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BEA4" w14:textId="0A068E88" w:rsidR="2B9BE771" w:rsidRDefault="2B9BE771" w:rsidP="002C53CE"/>
    <w:p w14:paraId="5057A0F0" w14:textId="3C1C2584" w:rsidR="5A34E45E" w:rsidRPr="002C53CE" w:rsidRDefault="5A34E45E" w:rsidP="002C53CE">
      <w:pPr>
        <w:pStyle w:val="Heading1"/>
        <w:rPr>
          <w:rFonts w:eastAsia="Aptos"/>
          <w:b/>
          <w:bCs/>
        </w:rPr>
      </w:pPr>
      <w:r w:rsidRPr="002C53CE">
        <w:rPr>
          <w:rFonts w:eastAsia="Aptos"/>
          <w:b/>
          <w:bCs/>
        </w:rPr>
        <w:t>BSOM ABSTRACT TEMPLATE (Standard Research)</w:t>
      </w:r>
    </w:p>
    <w:p w14:paraId="5AF402E8" w14:textId="54C36FA4" w:rsidR="2B9BE771" w:rsidRDefault="2B9BE771" w:rsidP="002C53CE">
      <w:pPr>
        <w:spacing w:after="0" w:line="240" w:lineRule="auto"/>
        <w:ind w:left="720"/>
        <w:rPr>
          <w:rFonts w:ascii="Aptos" w:eastAsia="Aptos" w:hAnsi="Aptos" w:cs="Aptos"/>
          <w:color w:val="000000" w:themeColor="text1"/>
        </w:rPr>
      </w:pPr>
    </w:p>
    <w:p w14:paraId="49C8B5FC" w14:textId="1986875E" w:rsidR="002C53CE" w:rsidRPr="002C53CE" w:rsidRDefault="002C53CE" w:rsidP="002C53CE">
      <w:pPr>
        <w:spacing w:after="0" w:line="240" w:lineRule="auto"/>
        <w:rPr>
          <w:rFonts w:ascii="Aptos" w:eastAsia="Aptos" w:hAnsi="Aptos" w:cs="Aptos"/>
          <w:b/>
          <w:bCs/>
          <w:color w:val="000000" w:themeColor="text1"/>
        </w:rPr>
      </w:pPr>
      <w:r w:rsidRPr="002C53CE">
        <w:rPr>
          <w:rFonts w:ascii="Aptos" w:eastAsia="Aptos" w:hAnsi="Aptos" w:cs="Aptos"/>
          <w:b/>
          <w:bCs/>
          <w:color w:val="000000" w:themeColor="text1"/>
        </w:rPr>
        <w:t>250 words maximum (doesn’t count the headers, title, or author list).</w:t>
      </w:r>
      <w:r>
        <w:rPr>
          <w:rFonts w:ascii="Aptos" w:eastAsia="Aptos" w:hAnsi="Aptos" w:cs="Aptos"/>
          <w:b/>
          <w:bCs/>
          <w:color w:val="000000" w:themeColor="text1"/>
        </w:rPr>
        <w:t xml:space="preserve"> </w:t>
      </w:r>
      <w:r w:rsidRPr="00ED38A3">
        <w:rPr>
          <w:rFonts w:ascii="Aptos" w:eastAsia="Aptos" w:hAnsi="Aptos" w:cs="Aptos"/>
          <w:color w:val="AA0000"/>
        </w:rPr>
        <w:t>*</w:t>
      </w:r>
      <w:r>
        <w:rPr>
          <w:rFonts w:ascii="Aptos" w:eastAsia="Aptos" w:hAnsi="Aptos" w:cs="Aptos"/>
          <w:color w:val="000000" w:themeColor="text1"/>
        </w:rPr>
        <w:t>Required</w:t>
      </w:r>
    </w:p>
    <w:p w14:paraId="161ADE7D" w14:textId="77777777" w:rsidR="002C53CE" w:rsidRPr="00ED38A3" w:rsidRDefault="002C53CE" w:rsidP="002C53CE">
      <w:pPr>
        <w:spacing w:after="0" w:line="240" w:lineRule="auto"/>
        <w:rPr>
          <w:rFonts w:ascii="Aptos" w:eastAsia="Aptos" w:hAnsi="Aptos" w:cs="Aptos"/>
          <w:color w:val="AA0000"/>
        </w:rPr>
      </w:pPr>
    </w:p>
    <w:p w14:paraId="582CD47C" w14:textId="48F3BDE4"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Title:</w:t>
      </w:r>
    </w:p>
    <w:p w14:paraId="7C129E94" w14:textId="4B6E78AF" w:rsidR="2B9BE771" w:rsidRDefault="2B9BE771" w:rsidP="002C53CE">
      <w:pPr>
        <w:spacing w:after="0" w:line="240" w:lineRule="auto"/>
        <w:rPr>
          <w:rFonts w:ascii="Aptos" w:eastAsia="Aptos" w:hAnsi="Aptos" w:cs="Aptos"/>
          <w:color w:val="000000" w:themeColor="text1"/>
        </w:rPr>
      </w:pPr>
    </w:p>
    <w:p w14:paraId="4BF33233" w14:textId="759FB26A"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1A98F041">
        <w:rPr>
          <w:rFonts w:ascii="Aptos" w:eastAsia="Aptos" w:hAnsi="Aptos" w:cs="Aptos"/>
          <w:color w:val="000000" w:themeColor="text1"/>
        </w:rPr>
        <w:t xml:space="preserve">Authors: </w:t>
      </w:r>
    </w:p>
    <w:p w14:paraId="5CD0EE2D" w14:textId="0B8690F5" w:rsidR="2B9BE771" w:rsidRDefault="2B9BE771" w:rsidP="002C53CE">
      <w:pPr>
        <w:spacing w:after="0" w:line="240" w:lineRule="auto"/>
        <w:rPr>
          <w:rFonts w:ascii="Aptos" w:eastAsia="Aptos" w:hAnsi="Aptos" w:cs="Aptos"/>
          <w:color w:val="000000" w:themeColor="text1"/>
        </w:rPr>
      </w:pPr>
    </w:p>
    <w:p w14:paraId="3B665E83" w14:textId="0F8706DD"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Introductory Statement:</w:t>
      </w:r>
    </w:p>
    <w:p w14:paraId="17E6AD9A" w14:textId="59A18058" w:rsidR="2B9BE771" w:rsidRDefault="2B9BE771" w:rsidP="002C53CE">
      <w:pPr>
        <w:spacing w:after="0" w:line="240" w:lineRule="auto"/>
        <w:rPr>
          <w:rFonts w:ascii="Aptos" w:eastAsia="Aptos" w:hAnsi="Aptos" w:cs="Aptos"/>
          <w:color w:val="000000" w:themeColor="text1"/>
        </w:rPr>
      </w:pPr>
    </w:p>
    <w:p w14:paraId="654920D1" w14:textId="6046E7B9"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Purpose:</w:t>
      </w:r>
    </w:p>
    <w:p w14:paraId="628FD907" w14:textId="39946DD0" w:rsidR="2B9BE771" w:rsidRDefault="2B9BE771" w:rsidP="002C53CE">
      <w:pPr>
        <w:spacing w:after="0" w:line="240" w:lineRule="auto"/>
        <w:rPr>
          <w:rFonts w:ascii="Aptos" w:eastAsia="Aptos" w:hAnsi="Aptos" w:cs="Aptos"/>
          <w:color w:val="000000" w:themeColor="text1"/>
        </w:rPr>
      </w:pPr>
    </w:p>
    <w:p w14:paraId="01644BBD" w14:textId="7BF1D121"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Methodological Approach:</w:t>
      </w:r>
    </w:p>
    <w:p w14:paraId="4167C488" w14:textId="5E3841FD" w:rsidR="2B9BE771" w:rsidRDefault="2B9BE771" w:rsidP="002C53CE">
      <w:pPr>
        <w:spacing w:after="0" w:line="240" w:lineRule="auto"/>
        <w:rPr>
          <w:rFonts w:ascii="Aptos" w:eastAsia="Aptos" w:hAnsi="Aptos" w:cs="Aptos"/>
          <w:color w:val="000000" w:themeColor="text1"/>
        </w:rPr>
      </w:pPr>
    </w:p>
    <w:p w14:paraId="66935788" w14:textId="15668A36"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0C039A1E">
        <w:rPr>
          <w:rFonts w:ascii="Aptos" w:eastAsia="Aptos" w:hAnsi="Aptos" w:cs="Aptos"/>
          <w:color w:val="000000" w:themeColor="text1"/>
        </w:rPr>
        <w:t>Findings:</w:t>
      </w:r>
    </w:p>
    <w:p w14:paraId="1E9F608C" w14:textId="6C98E94B" w:rsidR="0C039A1E" w:rsidRDefault="0C039A1E" w:rsidP="002C53CE">
      <w:pPr>
        <w:spacing w:after="0" w:line="240" w:lineRule="auto"/>
        <w:rPr>
          <w:rFonts w:ascii="Aptos" w:eastAsia="Aptos" w:hAnsi="Aptos" w:cs="Aptos"/>
          <w:color w:val="000000" w:themeColor="text1"/>
        </w:rPr>
      </w:pPr>
    </w:p>
    <w:p w14:paraId="6B8AD7AC" w14:textId="5579251A" w:rsidR="2D3E6937" w:rsidRPr="002C53CE" w:rsidRDefault="2D3E6937" w:rsidP="002C53CE">
      <w:pPr>
        <w:pStyle w:val="Heading2"/>
        <w:rPr>
          <w:rFonts w:eastAsia="Aptos"/>
          <w:b/>
          <w:bCs/>
        </w:rPr>
      </w:pPr>
      <w:r w:rsidRPr="002C53CE">
        <w:rPr>
          <w:rFonts w:eastAsia="Aptos"/>
          <w:b/>
          <w:bCs/>
        </w:rPr>
        <w:t>Example:</w:t>
      </w:r>
    </w:p>
    <w:p w14:paraId="6591B7D6" w14:textId="32F32BC7" w:rsidR="1A98F041" w:rsidRDefault="1A98F041" w:rsidP="002C53CE">
      <w:pPr>
        <w:spacing w:after="0" w:line="240" w:lineRule="auto"/>
        <w:rPr>
          <w:rFonts w:ascii="Aptos" w:eastAsia="Aptos" w:hAnsi="Aptos" w:cs="Aptos"/>
          <w:color w:val="000000" w:themeColor="text1"/>
        </w:rPr>
      </w:pPr>
    </w:p>
    <w:p w14:paraId="28A252E1" w14:textId="030C6459" w:rsidR="602379EA" w:rsidRDefault="602379EA" w:rsidP="002C53CE">
      <w:pPr>
        <w:spacing w:after="0" w:line="240" w:lineRule="auto"/>
        <w:rPr>
          <w:rFonts w:ascii="Aptos" w:eastAsia="Aptos" w:hAnsi="Aptos" w:cs="Aptos"/>
          <w:color w:val="000000" w:themeColor="text1"/>
        </w:rPr>
      </w:pPr>
      <w:r w:rsidRPr="1A98F041">
        <w:rPr>
          <w:rFonts w:ascii="Aptos" w:eastAsia="Aptos" w:hAnsi="Aptos" w:cs="Aptos"/>
          <w:color w:val="000000" w:themeColor="text1"/>
        </w:rPr>
        <w:t>Title: Beyond the Numbers: Community Voices on Reducing Maternal Mortality in Montgomery County, Ohio</w:t>
      </w:r>
    </w:p>
    <w:p w14:paraId="153018FB" w14:textId="1356DD4F" w:rsidR="1A98F041" w:rsidRDefault="1A98F041" w:rsidP="002C53CE">
      <w:pPr>
        <w:spacing w:after="0" w:line="240" w:lineRule="auto"/>
        <w:rPr>
          <w:rFonts w:ascii="Aptos" w:eastAsia="Aptos" w:hAnsi="Aptos" w:cs="Aptos"/>
          <w:color w:val="000000" w:themeColor="text1"/>
        </w:rPr>
      </w:pPr>
    </w:p>
    <w:p w14:paraId="00497F0B" w14:textId="7762B7EB" w:rsidR="602379EA" w:rsidRDefault="602379EA" w:rsidP="002C53CE">
      <w:pPr>
        <w:spacing w:after="0" w:line="240" w:lineRule="auto"/>
        <w:rPr>
          <w:rFonts w:ascii="Aptos" w:eastAsia="Aptos" w:hAnsi="Aptos" w:cs="Aptos"/>
          <w:color w:val="000000" w:themeColor="text1"/>
        </w:rPr>
      </w:pPr>
      <w:r w:rsidRPr="1A98F041">
        <w:rPr>
          <w:rFonts w:ascii="Aptos" w:eastAsia="Aptos" w:hAnsi="Aptos" w:cs="Aptos"/>
          <w:color w:val="000000" w:themeColor="text1"/>
        </w:rPr>
        <w:t>Authors: Waters K, Woten O, Silverstein S, Maxwell R, Paton S, Dhanraj D</w:t>
      </w:r>
    </w:p>
    <w:p w14:paraId="754FF8B1" w14:textId="3707E25D" w:rsidR="1A98F041" w:rsidRDefault="1A98F041" w:rsidP="002C53CE">
      <w:pPr>
        <w:spacing w:after="0" w:line="240" w:lineRule="auto"/>
        <w:rPr>
          <w:rFonts w:ascii="Aptos" w:eastAsia="Aptos" w:hAnsi="Aptos" w:cs="Aptos"/>
          <w:color w:val="000000" w:themeColor="text1"/>
        </w:rPr>
      </w:pPr>
    </w:p>
    <w:p w14:paraId="614A2786" w14:textId="3E8DD70B" w:rsidR="602379EA" w:rsidRDefault="602379EA" w:rsidP="002C53CE">
      <w:pPr>
        <w:spacing w:after="0" w:line="240" w:lineRule="auto"/>
        <w:rPr>
          <w:rFonts w:ascii="Aptos" w:eastAsia="Aptos" w:hAnsi="Aptos" w:cs="Aptos"/>
          <w:color w:val="000000" w:themeColor="text1"/>
        </w:rPr>
      </w:pPr>
      <w:r w:rsidRPr="1A98F041">
        <w:rPr>
          <w:rFonts w:ascii="Aptos" w:eastAsia="Aptos" w:hAnsi="Aptos" w:cs="Aptos"/>
          <w:color w:val="000000" w:themeColor="text1"/>
        </w:rPr>
        <w:t>Introductory Statem</w:t>
      </w:r>
      <w:r w:rsidR="09C194F9" w:rsidRPr="1A98F041">
        <w:rPr>
          <w:rFonts w:ascii="Aptos" w:eastAsia="Aptos" w:hAnsi="Aptos" w:cs="Aptos"/>
          <w:color w:val="000000" w:themeColor="text1"/>
        </w:rPr>
        <w:t xml:space="preserve">ent: </w:t>
      </w:r>
      <w:r w:rsidR="2EA904B9" w:rsidRPr="1A98F041">
        <w:rPr>
          <w:rFonts w:ascii="Aptos" w:eastAsia="Aptos" w:hAnsi="Aptos" w:cs="Aptos"/>
          <w:color w:val="000000" w:themeColor="text1"/>
        </w:rPr>
        <w:t>(AKA Background</w:t>
      </w:r>
      <w:r w:rsidR="7EEBF8F6" w:rsidRPr="1A98F041">
        <w:rPr>
          <w:rFonts w:ascii="Aptos" w:eastAsia="Aptos" w:hAnsi="Aptos" w:cs="Aptos"/>
          <w:color w:val="000000" w:themeColor="text1"/>
        </w:rPr>
        <w:t>:</w:t>
      </w:r>
      <w:r w:rsidR="2EA904B9" w:rsidRPr="1A98F041">
        <w:rPr>
          <w:rFonts w:ascii="Aptos" w:eastAsia="Aptos" w:hAnsi="Aptos" w:cs="Aptos"/>
          <w:color w:val="000000" w:themeColor="text1"/>
        </w:rPr>
        <w:t xml:space="preserve">) </w:t>
      </w:r>
      <w:r w:rsidR="09C194F9" w:rsidRPr="1A98F041">
        <w:rPr>
          <w:rFonts w:ascii="Aptos" w:eastAsia="Aptos" w:hAnsi="Aptos" w:cs="Aptos"/>
          <w:color w:val="000000" w:themeColor="text1"/>
        </w:rPr>
        <w:t>Montgomery County has one of the highest maternal mortality rates in Ohio with significant racial disparities. Postpartum visits are an important avenue to address this issue. Reducing maternal mortality requires considering healthcare delivery, social determinants of health, and community engagement.</w:t>
      </w:r>
    </w:p>
    <w:p w14:paraId="719EDB3A" w14:textId="7464C56E" w:rsidR="1A98F041" w:rsidRDefault="1A98F041" w:rsidP="002C53CE">
      <w:pPr>
        <w:spacing w:after="0" w:line="240" w:lineRule="auto"/>
        <w:rPr>
          <w:rFonts w:ascii="Aptos" w:eastAsia="Aptos" w:hAnsi="Aptos" w:cs="Aptos"/>
        </w:rPr>
      </w:pPr>
    </w:p>
    <w:p w14:paraId="5774DC37" w14:textId="51DDDD22" w:rsidR="09C194F9" w:rsidRDefault="09C194F9" w:rsidP="002C53CE">
      <w:pPr>
        <w:spacing w:after="0" w:line="240" w:lineRule="auto"/>
        <w:rPr>
          <w:rFonts w:ascii="Aptos" w:eastAsia="Aptos" w:hAnsi="Aptos" w:cs="Aptos"/>
        </w:rPr>
      </w:pPr>
      <w:r w:rsidRPr="1A98F041">
        <w:rPr>
          <w:rFonts w:ascii="Aptos" w:eastAsia="Aptos" w:hAnsi="Aptos" w:cs="Aptos"/>
        </w:rPr>
        <w:t xml:space="preserve">Purpose: The purpose of this study is to gather patient and community input regarding maternal mortality and postpartum care </w:t>
      </w:r>
      <w:proofErr w:type="gramStart"/>
      <w:r w:rsidRPr="1A98F041">
        <w:rPr>
          <w:rFonts w:ascii="Aptos" w:eastAsia="Aptos" w:hAnsi="Aptos" w:cs="Aptos"/>
        </w:rPr>
        <w:t>in order to</w:t>
      </w:r>
      <w:proofErr w:type="gramEnd"/>
      <w:r w:rsidRPr="1A98F041">
        <w:rPr>
          <w:rFonts w:ascii="Aptos" w:eastAsia="Aptos" w:hAnsi="Aptos" w:cs="Aptos"/>
        </w:rPr>
        <w:t xml:space="preserve"> (1) better understand patient experience and (2) inform quality improvement practices.</w:t>
      </w:r>
    </w:p>
    <w:p w14:paraId="2F3BB65C" w14:textId="522CE441" w:rsidR="1A98F041" w:rsidRDefault="1A98F041" w:rsidP="002C53CE">
      <w:pPr>
        <w:spacing w:after="0" w:line="240" w:lineRule="auto"/>
        <w:rPr>
          <w:rFonts w:ascii="Aptos" w:eastAsia="Aptos" w:hAnsi="Aptos" w:cs="Aptos"/>
        </w:rPr>
      </w:pPr>
    </w:p>
    <w:p w14:paraId="70E9C5B2" w14:textId="7CCABE20" w:rsidR="09C194F9" w:rsidRDefault="09C194F9" w:rsidP="002C53CE">
      <w:pPr>
        <w:spacing w:after="0" w:line="240" w:lineRule="auto"/>
        <w:rPr>
          <w:rFonts w:ascii="Aptos" w:eastAsia="Aptos" w:hAnsi="Aptos" w:cs="Aptos"/>
        </w:rPr>
      </w:pPr>
      <w:r w:rsidRPr="1A98F041">
        <w:rPr>
          <w:rFonts w:ascii="Aptos" w:eastAsia="Aptos" w:hAnsi="Aptos" w:cs="Aptos"/>
        </w:rPr>
        <w:t xml:space="preserve">Methodological Approach: Semi-structured interviews (n=10) and two focus group sessions were conducted with female-identifying community members in Dayton, OH. Interviews were recorded at community events and transcribed with word processing software. Interview content was analyzed using </w:t>
      </w:r>
      <w:proofErr w:type="spellStart"/>
      <w:r w:rsidRPr="1A98F041">
        <w:rPr>
          <w:rFonts w:ascii="Aptos" w:eastAsia="Aptos" w:hAnsi="Aptos" w:cs="Aptos"/>
        </w:rPr>
        <w:t>Taguette</w:t>
      </w:r>
      <w:proofErr w:type="spellEnd"/>
      <w:r w:rsidRPr="1A98F041">
        <w:rPr>
          <w:rFonts w:ascii="Aptos" w:eastAsia="Aptos" w:hAnsi="Aptos" w:cs="Aptos"/>
        </w:rPr>
        <w:t xml:space="preserve"> software and iterative categorization methodology. A follow-up survey (n=7) assessed participant stressors. Results: Of the 26 participants, 84% identified as Black and 81% were aged 20-49. Participants identified stress, particularly familial and financial stressors, as primary contributors to maternal health issues in the postpartum period. Key barriers to </w:t>
      </w:r>
      <w:r w:rsidRPr="1A98F041">
        <w:rPr>
          <w:rFonts w:ascii="Aptos" w:eastAsia="Aptos" w:hAnsi="Aptos" w:cs="Aptos"/>
        </w:rPr>
        <w:lastRenderedPageBreak/>
        <w:t>postpartum appointment attendance included transportation, maternal stress, lack of support, cultural differences between staff and patients, and technology issues. Suggested healthcare delivery improvements included virtual visit options, modified appointment reminders, and cultural sensitivity training for staff.</w:t>
      </w:r>
    </w:p>
    <w:p w14:paraId="17D3AA03" w14:textId="50582C24" w:rsidR="1A98F041" w:rsidRDefault="1A98F041" w:rsidP="002C53CE">
      <w:pPr>
        <w:spacing w:after="0" w:line="240" w:lineRule="auto"/>
        <w:rPr>
          <w:rFonts w:ascii="Aptos" w:eastAsia="Aptos" w:hAnsi="Aptos" w:cs="Aptos"/>
        </w:rPr>
      </w:pPr>
    </w:p>
    <w:p w14:paraId="539704D2" w14:textId="73D9248C" w:rsidR="09C194F9" w:rsidRDefault="09C194F9" w:rsidP="002C53CE">
      <w:pPr>
        <w:spacing w:after="0" w:line="240" w:lineRule="auto"/>
        <w:rPr>
          <w:rFonts w:ascii="Aptos" w:eastAsia="Aptos" w:hAnsi="Aptos" w:cs="Aptos"/>
        </w:rPr>
      </w:pPr>
      <w:r w:rsidRPr="1A98F041">
        <w:rPr>
          <w:rFonts w:ascii="Aptos" w:eastAsia="Aptos" w:hAnsi="Aptos" w:cs="Aptos"/>
        </w:rPr>
        <w:t xml:space="preserve">Findings: </w:t>
      </w:r>
      <w:r w:rsidR="1C9EFE1F" w:rsidRPr="1A98F041">
        <w:rPr>
          <w:rFonts w:ascii="Aptos" w:eastAsia="Aptos" w:hAnsi="Aptos" w:cs="Aptos"/>
        </w:rPr>
        <w:t>(AKA Conclusions</w:t>
      </w:r>
      <w:r w:rsidR="46899506" w:rsidRPr="1A98F041">
        <w:rPr>
          <w:rFonts w:ascii="Aptos" w:eastAsia="Aptos" w:hAnsi="Aptos" w:cs="Aptos"/>
        </w:rPr>
        <w:t>:</w:t>
      </w:r>
      <w:r w:rsidR="1C9EFE1F" w:rsidRPr="1A98F041">
        <w:rPr>
          <w:rFonts w:ascii="Aptos" w:eastAsia="Aptos" w:hAnsi="Aptos" w:cs="Aptos"/>
        </w:rPr>
        <w:t xml:space="preserve">) </w:t>
      </w:r>
      <w:r w:rsidRPr="1A98F041">
        <w:rPr>
          <w:rFonts w:ascii="Aptos" w:eastAsia="Aptos" w:hAnsi="Aptos" w:cs="Aptos"/>
        </w:rPr>
        <w:t>Addressing maternal mortality requires understanding patients' socioeconomic and cultural situations and barriers to postpartum care. This qualitative study provides valuable patient information for quality improvement. Future work should focus on developing community-based interventions to address identified issues.</w:t>
      </w:r>
    </w:p>
    <w:p w14:paraId="250F9886" w14:textId="1FF7BF61" w:rsidR="1A98F041" w:rsidRDefault="1A98F041" w:rsidP="002C53CE">
      <w:pPr>
        <w:spacing w:after="0" w:line="240" w:lineRule="auto"/>
        <w:rPr>
          <w:rFonts w:ascii="Aptos" w:eastAsia="Aptos" w:hAnsi="Aptos" w:cs="Aptos"/>
        </w:rPr>
      </w:pPr>
    </w:p>
    <w:p w14:paraId="2CC448B4" w14:textId="22840CD2" w:rsidR="2B9BE771" w:rsidRDefault="2B9BE771" w:rsidP="002C53CE">
      <w:pPr>
        <w:pBdr>
          <w:bottom w:val="single" w:sz="4" w:space="1" w:color="auto"/>
        </w:pBdr>
        <w:spacing w:after="0" w:line="240" w:lineRule="auto"/>
        <w:rPr>
          <w:rFonts w:ascii="Aptos" w:eastAsia="Aptos" w:hAnsi="Aptos" w:cs="Aptos"/>
          <w:color w:val="000000" w:themeColor="text1"/>
        </w:rPr>
      </w:pPr>
    </w:p>
    <w:p w14:paraId="5E3DE72E" w14:textId="42E50F37" w:rsidR="5A34E45E" w:rsidRPr="002C53CE" w:rsidRDefault="5A34E45E" w:rsidP="002C53CE">
      <w:pPr>
        <w:pStyle w:val="Heading1"/>
        <w:rPr>
          <w:rFonts w:eastAsia="Aptos"/>
          <w:b/>
          <w:bCs/>
        </w:rPr>
      </w:pPr>
      <w:r w:rsidRPr="002C53CE">
        <w:rPr>
          <w:rFonts w:eastAsia="Aptos"/>
          <w:b/>
          <w:bCs/>
        </w:rPr>
        <w:t>BSOM ABSTRACT TEMPLATE (Clinical Vignettes)</w:t>
      </w:r>
    </w:p>
    <w:p w14:paraId="7E519831" w14:textId="77777777" w:rsidR="002C53CE" w:rsidRDefault="002C53CE" w:rsidP="002C53CE">
      <w:pPr>
        <w:spacing w:after="0" w:line="240" w:lineRule="auto"/>
        <w:rPr>
          <w:rFonts w:ascii="Aptos" w:eastAsia="Aptos" w:hAnsi="Aptos" w:cs="Aptos"/>
          <w:b/>
          <w:bCs/>
          <w:color w:val="000000" w:themeColor="text1"/>
        </w:rPr>
      </w:pPr>
    </w:p>
    <w:p w14:paraId="1EC0E1D4" w14:textId="68A43351" w:rsidR="002C53CE" w:rsidRPr="002C53CE" w:rsidRDefault="002C53CE" w:rsidP="002C53CE">
      <w:pPr>
        <w:spacing w:after="0" w:line="240" w:lineRule="auto"/>
        <w:rPr>
          <w:rFonts w:ascii="Aptos" w:eastAsia="Aptos" w:hAnsi="Aptos" w:cs="Aptos"/>
          <w:b/>
          <w:bCs/>
          <w:color w:val="000000" w:themeColor="text1"/>
        </w:rPr>
      </w:pPr>
      <w:r w:rsidRPr="002C53CE">
        <w:rPr>
          <w:rFonts w:ascii="Aptos" w:eastAsia="Aptos" w:hAnsi="Aptos" w:cs="Aptos"/>
          <w:b/>
          <w:bCs/>
          <w:color w:val="000000" w:themeColor="text1"/>
        </w:rPr>
        <w:t>250 words maximum (doesn’t count the headers, title, or author list).</w:t>
      </w:r>
      <w:r>
        <w:rPr>
          <w:rFonts w:ascii="Aptos" w:eastAsia="Aptos" w:hAnsi="Aptos" w:cs="Aptos"/>
          <w:b/>
          <w:bCs/>
          <w:color w:val="000000" w:themeColor="text1"/>
        </w:rPr>
        <w:t xml:space="preserve"> </w:t>
      </w:r>
      <w:r w:rsidRPr="00ED38A3">
        <w:rPr>
          <w:rFonts w:ascii="Aptos" w:eastAsia="Aptos" w:hAnsi="Aptos" w:cs="Aptos"/>
          <w:color w:val="AA0000"/>
        </w:rPr>
        <w:t>*</w:t>
      </w:r>
      <w:r>
        <w:rPr>
          <w:rFonts w:ascii="Aptos" w:eastAsia="Aptos" w:hAnsi="Aptos" w:cs="Aptos"/>
          <w:color w:val="000000" w:themeColor="text1"/>
        </w:rPr>
        <w:t>Required</w:t>
      </w:r>
    </w:p>
    <w:p w14:paraId="6D03900D" w14:textId="593F3795" w:rsidR="2B9BE771" w:rsidRDefault="2B9BE771" w:rsidP="002C53CE">
      <w:pPr>
        <w:spacing w:after="0" w:line="240" w:lineRule="auto"/>
        <w:rPr>
          <w:rFonts w:ascii="Aptos" w:eastAsia="Aptos" w:hAnsi="Aptos" w:cs="Aptos"/>
          <w:color w:val="000000" w:themeColor="text1"/>
        </w:rPr>
      </w:pPr>
    </w:p>
    <w:p w14:paraId="4315D67F" w14:textId="0B359379"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Title:</w:t>
      </w:r>
    </w:p>
    <w:p w14:paraId="78B6D490" w14:textId="1D87387C" w:rsidR="2B9BE771" w:rsidRDefault="2B9BE771" w:rsidP="002C53CE">
      <w:pPr>
        <w:spacing w:after="0" w:line="240" w:lineRule="auto"/>
        <w:rPr>
          <w:rFonts w:ascii="Aptos" w:eastAsia="Aptos" w:hAnsi="Aptos" w:cs="Aptos"/>
          <w:color w:val="000000" w:themeColor="text1"/>
        </w:rPr>
      </w:pPr>
    </w:p>
    <w:p w14:paraId="4AA80B8E" w14:textId="727A48A3"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1A98F041">
        <w:rPr>
          <w:rFonts w:ascii="Aptos" w:eastAsia="Aptos" w:hAnsi="Aptos" w:cs="Aptos"/>
          <w:color w:val="000000" w:themeColor="text1"/>
        </w:rPr>
        <w:t xml:space="preserve">Authors: </w:t>
      </w:r>
    </w:p>
    <w:p w14:paraId="4B34E2D7" w14:textId="2B8D2D1F" w:rsidR="2B9BE771" w:rsidRDefault="2B9BE771" w:rsidP="002C53CE">
      <w:pPr>
        <w:spacing w:after="0" w:line="240" w:lineRule="auto"/>
        <w:rPr>
          <w:rFonts w:ascii="Aptos" w:eastAsia="Aptos" w:hAnsi="Aptos" w:cs="Aptos"/>
          <w:color w:val="000000" w:themeColor="text1"/>
        </w:rPr>
      </w:pPr>
    </w:p>
    <w:p w14:paraId="54B3CCB8" w14:textId="170483CA"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1A98F041">
        <w:rPr>
          <w:rFonts w:ascii="Aptos" w:eastAsia="Aptos" w:hAnsi="Aptos" w:cs="Aptos"/>
          <w:color w:val="000000" w:themeColor="text1"/>
        </w:rPr>
        <w:t>Introductory Statement:</w:t>
      </w:r>
      <w:r w:rsidR="322AE51A" w:rsidRPr="1A98F041">
        <w:rPr>
          <w:rFonts w:ascii="Aptos" w:eastAsia="Aptos" w:hAnsi="Aptos" w:cs="Aptos"/>
          <w:color w:val="000000" w:themeColor="text1"/>
        </w:rPr>
        <w:t xml:space="preserve"> </w:t>
      </w:r>
    </w:p>
    <w:p w14:paraId="61F78506" w14:textId="3013896F" w:rsidR="2B9BE771" w:rsidRDefault="2B9BE771" w:rsidP="002C53CE">
      <w:pPr>
        <w:spacing w:after="0" w:line="240" w:lineRule="auto"/>
        <w:rPr>
          <w:rFonts w:ascii="Aptos" w:eastAsia="Aptos" w:hAnsi="Aptos" w:cs="Aptos"/>
          <w:color w:val="000000" w:themeColor="text1"/>
        </w:rPr>
      </w:pPr>
    </w:p>
    <w:p w14:paraId="0716FB7C" w14:textId="6289ED26"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 xml:space="preserve">Case Description: </w:t>
      </w:r>
    </w:p>
    <w:p w14:paraId="513BE5E8" w14:textId="04889E3B" w:rsidR="2B9BE771" w:rsidRDefault="2B9BE771" w:rsidP="002C53CE">
      <w:pPr>
        <w:spacing w:after="0" w:line="240" w:lineRule="auto"/>
        <w:rPr>
          <w:rFonts w:ascii="Aptos" w:eastAsia="Aptos" w:hAnsi="Aptos" w:cs="Aptos"/>
          <w:color w:val="000000" w:themeColor="text1"/>
        </w:rPr>
      </w:pPr>
    </w:p>
    <w:p w14:paraId="518A5390" w14:textId="4A3599D3"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2B9BE771">
        <w:rPr>
          <w:rFonts w:ascii="Aptos" w:eastAsia="Aptos" w:hAnsi="Aptos" w:cs="Aptos"/>
          <w:color w:val="000000" w:themeColor="text1"/>
        </w:rPr>
        <w:t>Discussion:</w:t>
      </w:r>
    </w:p>
    <w:p w14:paraId="64C10654" w14:textId="1CFAD8DF" w:rsidR="2B9BE771" w:rsidRDefault="2B9BE771" w:rsidP="002C53CE">
      <w:pPr>
        <w:spacing w:after="0" w:line="240" w:lineRule="auto"/>
        <w:rPr>
          <w:rFonts w:ascii="Aptos" w:eastAsia="Aptos" w:hAnsi="Aptos" w:cs="Aptos"/>
          <w:color w:val="000000" w:themeColor="text1"/>
        </w:rPr>
      </w:pPr>
    </w:p>
    <w:p w14:paraId="7C11FF5B" w14:textId="63674A8B" w:rsidR="5A34E45E" w:rsidRDefault="5A34E45E" w:rsidP="002C53CE">
      <w:pPr>
        <w:spacing w:after="0" w:line="240" w:lineRule="auto"/>
        <w:rPr>
          <w:rFonts w:ascii="Aptos" w:eastAsia="Aptos" w:hAnsi="Aptos" w:cs="Aptos"/>
          <w:color w:val="000000" w:themeColor="text1"/>
        </w:rPr>
      </w:pPr>
      <w:r w:rsidRPr="00ED38A3">
        <w:rPr>
          <w:rFonts w:ascii="Aptos" w:eastAsia="Aptos" w:hAnsi="Aptos" w:cs="Aptos"/>
          <w:color w:val="AA0000"/>
        </w:rPr>
        <w:t>*</w:t>
      </w:r>
      <w:r w:rsidRPr="0C039A1E">
        <w:rPr>
          <w:rFonts w:ascii="Aptos" w:eastAsia="Aptos" w:hAnsi="Aptos" w:cs="Aptos"/>
          <w:color w:val="000000" w:themeColor="text1"/>
        </w:rPr>
        <w:t xml:space="preserve">Significance/Conclusion: </w:t>
      </w:r>
    </w:p>
    <w:p w14:paraId="1B5D3DF0" w14:textId="22277692" w:rsidR="0C039A1E" w:rsidRDefault="0C039A1E" w:rsidP="002C53CE">
      <w:pPr>
        <w:spacing w:after="0" w:line="240" w:lineRule="auto"/>
        <w:rPr>
          <w:rFonts w:ascii="Aptos" w:eastAsia="Aptos" w:hAnsi="Aptos" w:cs="Aptos"/>
          <w:color w:val="000000" w:themeColor="text1"/>
        </w:rPr>
      </w:pPr>
    </w:p>
    <w:p w14:paraId="0B38BC50" w14:textId="77777777" w:rsidR="002C53CE" w:rsidRPr="002C53CE" w:rsidRDefault="002C53CE" w:rsidP="002C53CE">
      <w:pPr>
        <w:pStyle w:val="Heading2"/>
        <w:rPr>
          <w:rFonts w:eastAsia="Aptos"/>
          <w:b/>
          <w:bCs/>
        </w:rPr>
      </w:pPr>
      <w:r w:rsidRPr="002C53CE">
        <w:rPr>
          <w:rFonts w:eastAsia="Aptos"/>
          <w:b/>
          <w:bCs/>
        </w:rPr>
        <w:t>Example:</w:t>
      </w:r>
    </w:p>
    <w:p w14:paraId="2EB087B5" w14:textId="55B5C38B" w:rsidR="073A0D7A" w:rsidRDefault="073A0D7A" w:rsidP="002C53CE">
      <w:pPr>
        <w:spacing w:after="0" w:line="240" w:lineRule="auto"/>
      </w:pPr>
      <w:r w:rsidRPr="0C039A1E">
        <w:rPr>
          <w:rFonts w:ascii="Aptos" w:eastAsia="Aptos" w:hAnsi="Aptos" w:cs="Aptos"/>
          <w:color w:val="000000" w:themeColor="text1"/>
        </w:rPr>
        <w:t xml:space="preserve"> </w:t>
      </w:r>
    </w:p>
    <w:p w14:paraId="7669C564" w14:textId="1212ABD8" w:rsidR="073A0D7A" w:rsidRDefault="073A0D7A" w:rsidP="002C53CE">
      <w:pPr>
        <w:spacing w:after="0" w:line="240" w:lineRule="auto"/>
      </w:pPr>
      <w:r w:rsidRPr="0C039A1E">
        <w:rPr>
          <w:rFonts w:ascii="Aptos" w:eastAsia="Aptos" w:hAnsi="Aptos" w:cs="Aptos"/>
          <w:color w:val="000000" w:themeColor="text1"/>
        </w:rPr>
        <w:t xml:space="preserve">Title: Massive Bilateral Chylothorax with Negative Magnetic Resonance Lymphangiography Following Low-Energy Blunt Spinal Trauma: A Case Report </w:t>
      </w:r>
    </w:p>
    <w:p w14:paraId="29BA91A2" w14:textId="184862C5" w:rsidR="073A0D7A" w:rsidRDefault="073A0D7A" w:rsidP="002C53CE">
      <w:pPr>
        <w:spacing w:after="0" w:line="240" w:lineRule="auto"/>
      </w:pPr>
      <w:r w:rsidRPr="0C039A1E">
        <w:rPr>
          <w:rFonts w:ascii="Aptos" w:eastAsia="Aptos" w:hAnsi="Aptos" w:cs="Aptos"/>
          <w:color w:val="000000" w:themeColor="text1"/>
        </w:rPr>
        <w:t xml:space="preserve"> </w:t>
      </w:r>
    </w:p>
    <w:p w14:paraId="6495D155" w14:textId="05F5FF5A" w:rsidR="073A0D7A" w:rsidRDefault="073A0D7A" w:rsidP="002C53CE">
      <w:pPr>
        <w:spacing w:after="0" w:line="240" w:lineRule="auto"/>
      </w:pPr>
      <w:r w:rsidRPr="0C039A1E">
        <w:rPr>
          <w:rFonts w:ascii="Aptos" w:eastAsia="Aptos" w:hAnsi="Aptos" w:cs="Aptos"/>
          <w:color w:val="000000" w:themeColor="text1"/>
        </w:rPr>
        <w:t xml:space="preserve">Authors: McMillan L, Fisher A </w:t>
      </w:r>
    </w:p>
    <w:p w14:paraId="721D27D2" w14:textId="04536B7A" w:rsidR="073A0D7A" w:rsidRDefault="073A0D7A" w:rsidP="002C53CE">
      <w:pPr>
        <w:spacing w:after="0" w:line="240" w:lineRule="auto"/>
      </w:pPr>
      <w:r w:rsidRPr="0C039A1E">
        <w:rPr>
          <w:rFonts w:ascii="Aptos" w:eastAsia="Aptos" w:hAnsi="Aptos" w:cs="Aptos"/>
          <w:color w:val="000000" w:themeColor="text1"/>
        </w:rPr>
        <w:t xml:space="preserve"> </w:t>
      </w:r>
    </w:p>
    <w:p w14:paraId="1E256645" w14:textId="5B1486CB" w:rsidR="073A0D7A" w:rsidRDefault="073A0D7A" w:rsidP="002C53CE">
      <w:pPr>
        <w:spacing w:after="0" w:line="240" w:lineRule="auto"/>
        <w:rPr>
          <w:rFonts w:ascii="Aptos" w:eastAsia="Aptos" w:hAnsi="Aptos" w:cs="Aptos"/>
          <w:color w:val="000000" w:themeColor="text1"/>
        </w:rPr>
      </w:pPr>
      <w:r w:rsidRPr="1A98F041">
        <w:rPr>
          <w:rFonts w:ascii="Aptos" w:eastAsia="Aptos" w:hAnsi="Aptos" w:cs="Aptos"/>
          <w:color w:val="000000" w:themeColor="text1"/>
        </w:rPr>
        <w:t>Introductory Statement</w:t>
      </w:r>
      <w:r w:rsidR="72553AF4" w:rsidRPr="1A98F041">
        <w:rPr>
          <w:rFonts w:ascii="Aptos" w:eastAsia="Aptos" w:hAnsi="Aptos" w:cs="Aptos"/>
          <w:color w:val="000000" w:themeColor="text1"/>
        </w:rPr>
        <w:t xml:space="preserve">: </w:t>
      </w:r>
      <w:r w:rsidRPr="1A98F041">
        <w:rPr>
          <w:rFonts w:ascii="Aptos" w:eastAsia="Aptos" w:hAnsi="Aptos" w:cs="Aptos"/>
          <w:color w:val="000000" w:themeColor="text1"/>
        </w:rPr>
        <w:t xml:space="preserve">Chylothorax, an uncommon complication of blunt thoracic trauma, typically results from thoracic duct injury leading to chyle accumulation in the pleural space. Delayed presentations, particularly after low-energy trauma, are rare and challenging to diagnose. Bilateral chylothorax is also exceedingly rare in the setting of trauma, though it is more common in the setting of malignancy. Negative imaging studies further complicate diagnostics and management.  </w:t>
      </w:r>
    </w:p>
    <w:p w14:paraId="165BA6B2" w14:textId="05843E23" w:rsidR="0C039A1E" w:rsidRDefault="0C039A1E" w:rsidP="002C53CE">
      <w:pPr>
        <w:spacing w:after="0" w:line="240" w:lineRule="auto"/>
        <w:rPr>
          <w:rFonts w:ascii="Aptos" w:eastAsia="Aptos" w:hAnsi="Aptos" w:cs="Aptos"/>
          <w:color w:val="000000" w:themeColor="text1"/>
        </w:rPr>
      </w:pPr>
    </w:p>
    <w:p w14:paraId="0B035397" w14:textId="62986B35" w:rsidR="073A0D7A" w:rsidRDefault="073A0D7A" w:rsidP="002C53CE">
      <w:pPr>
        <w:spacing w:after="0" w:line="240" w:lineRule="auto"/>
        <w:rPr>
          <w:rFonts w:ascii="Aptos" w:eastAsia="Aptos" w:hAnsi="Aptos" w:cs="Aptos"/>
          <w:color w:val="000000" w:themeColor="text1"/>
        </w:rPr>
      </w:pPr>
      <w:r w:rsidRPr="0C039A1E">
        <w:rPr>
          <w:rFonts w:ascii="Aptos" w:eastAsia="Aptos" w:hAnsi="Aptos" w:cs="Aptos"/>
          <w:color w:val="000000" w:themeColor="text1"/>
        </w:rPr>
        <w:t>Case Description: A 22-year-old white male presented with back pain and delayed onset dyspnea following low-energy blunt thoracic trauma. Diagnostic imaging revealed bilateral pleural effusions confirmed as chylothorax via pleural fluid studies with persistent high-output chylous drainage. Despite this, inpatient magnetic resonance lymphangiography failed to identify lymphatic injury. Conservative management with dietary modifications led to resolution without more aggressive intervention.</w:t>
      </w:r>
    </w:p>
    <w:p w14:paraId="340AAD7E" w14:textId="7FEC0F49" w:rsidR="0C039A1E" w:rsidRDefault="0C039A1E" w:rsidP="002C53CE">
      <w:pPr>
        <w:spacing w:after="0" w:line="240" w:lineRule="auto"/>
        <w:rPr>
          <w:rFonts w:ascii="Aptos" w:eastAsia="Aptos" w:hAnsi="Aptos" w:cs="Aptos"/>
          <w:color w:val="000000" w:themeColor="text1"/>
        </w:rPr>
      </w:pPr>
    </w:p>
    <w:p w14:paraId="4C0CFD83" w14:textId="0FFB1788" w:rsidR="073A0D7A" w:rsidRDefault="073A0D7A" w:rsidP="002C53CE">
      <w:pPr>
        <w:spacing w:after="0" w:line="240" w:lineRule="auto"/>
        <w:rPr>
          <w:rFonts w:ascii="Aptos" w:eastAsia="Aptos" w:hAnsi="Aptos" w:cs="Aptos"/>
          <w:color w:val="000000" w:themeColor="text1"/>
        </w:rPr>
      </w:pPr>
      <w:r w:rsidRPr="0C039A1E">
        <w:rPr>
          <w:rFonts w:ascii="Aptos" w:eastAsia="Aptos" w:hAnsi="Aptos" w:cs="Aptos"/>
          <w:color w:val="000000" w:themeColor="text1"/>
        </w:rPr>
        <w:t>Discussion: This case emphasizes the diagnostic complexity and management of delayed symptomatology with traumatic chylothorax. Negative lymphatic imaging should not exclude the diagnosis when the index of clinical suspicion is high. Multimodal diagnostic and treatment approaches and individualized management strategies are essential for optimal outcomes.</w:t>
      </w:r>
    </w:p>
    <w:p w14:paraId="43B7E455" w14:textId="2948ADAE" w:rsidR="0C039A1E" w:rsidRDefault="0C039A1E" w:rsidP="002C53CE">
      <w:pPr>
        <w:spacing w:after="0" w:line="240" w:lineRule="auto"/>
        <w:rPr>
          <w:rFonts w:ascii="Aptos" w:eastAsia="Aptos" w:hAnsi="Aptos" w:cs="Aptos"/>
          <w:color w:val="000000" w:themeColor="text1"/>
        </w:rPr>
      </w:pPr>
    </w:p>
    <w:p w14:paraId="51C2F789" w14:textId="0DF3EF99" w:rsidR="59D5CB2E" w:rsidRPr="002C53CE" w:rsidRDefault="073A0D7A" w:rsidP="002C53CE">
      <w:pPr>
        <w:spacing w:after="0" w:line="240" w:lineRule="auto"/>
        <w:rPr>
          <w:rFonts w:ascii="Aptos" w:eastAsia="Aptos" w:hAnsi="Aptos" w:cs="Aptos"/>
          <w:color w:val="000000" w:themeColor="text1"/>
        </w:rPr>
      </w:pPr>
      <w:r w:rsidRPr="0C039A1E">
        <w:rPr>
          <w:rFonts w:ascii="Aptos" w:eastAsia="Aptos" w:hAnsi="Aptos" w:cs="Aptos"/>
          <w:color w:val="000000" w:themeColor="text1"/>
        </w:rPr>
        <w:t>Significance/Conclusion: Traumatic chylothorax should be considered in low-energy trauma, particularly in patients with progressive dyspnea or respiratory compromise. Advanced imaging, including various forms of lymphangiography, may fail to identify the site of lymphatic injury even during periods of high chylous output.</w:t>
      </w:r>
    </w:p>
    <w:sectPr w:rsidR="59D5CB2E" w:rsidRPr="002C5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23F2"/>
    <w:multiLevelType w:val="hybridMultilevel"/>
    <w:tmpl w:val="C53AED98"/>
    <w:lvl w:ilvl="0" w:tplc="6878543C">
      <w:start w:val="250"/>
      <w:numFmt w:val="decimal"/>
      <w:lvlText w:val="%1"/>
      <w:lvlJc w:val="left"/>
      <w:pPr>
        <w:ind w:left="720" w:hanging="360"/>
      </w:pPr>
      <w:rPr>
        <w:rFonts w:ascii="Calibri" w:hAnsi="Calibri" w:hint="default"/>
      </w:rPr>
    </w:lvl>
    <w:lvl w:ilvl="1" w:tplc="03841CE2">
      <w:start w:val="1"/>
      <w:numFmt w:val="lowerLetter"/>
      <w:lvlText w:val="%2."/>
      <w:lvlJc w:val="left"/>
      <w:pPr>
        <w:ind w:left="1440" w:hanging="360"/>
      </w:pPr>
    </w:lvl>
    <w:lvl w:ilvl="2" w:tplc="857A245C">
      <w:start w:val="1"/>
      <w:numFmt w:val="lowerRoman"/>
      <w:lvlText w:val="%3."/>
      <w:lvlJc w:val="right"/>
      <w:pPr>
        <w:ind w:left="2160" w:hanging="180"/>
      </w:pPr>
    </w:lvl>
    <w:lvl w:ilvl="3" w:tplc="3B26830A">
      <w:start w:val="1"/>
      <w:numFmt w:val="decimal"/>
      <w:lvlText w:val="%4."/>
      <w:lvlJc w:val="left"/>
      <w:pPr>
        <w:ind w:left="2880" w:hanging="360"/>
      </w:pPr>
    </w:lvl>
    <w:lvl w:ilvl="4" w:tplc="B5F858A8">
      <w:start w:val="1"/>
      <w:numFmt w:val="lowerLetter"/>
      <w:lvlText w:val="%5."/>
      <w:lvlJc w:val="left"/>
      <w:pPr>
        <w:ind w:left="3600" w:hanging="360"/>
      </w:pPr>
    </w:lvl>
    <w:lvl w:ilvl="5" w:tplc="A4A4D03E">
      <w:start w:val="1"/>
      <w:numFmt w:val="lowerRoman"/>
      <w:lvlText w:val="%6."/>
      <w:lvlJc w:val="right"/>
      <w:pPr>
        <w:ind w:left="4320" w:hanging="180"/>
      </w:pPr>
    </w:lvl>
    <w:lvl w:ilvl="6" w:tplc="8EE0A2B4">
      <w:start w:val="1"/>
      <w:numFmt w:val="decimal"/>
      <w:lvlText w:val="%7."/>
      <w:lvlJc w:val="left"/>
      <w:pPr>
        <w:ind w:left="5040" w:hanging="360"/>
      </w:pPr>
    </w:lvl>
    <w:lvl w:ilvl="7" w:tplc="672C9F92">
      <w:start w:val="1"/>
      <w:numFmt w:val="lowerLetter"/>
      <w:lvlText w:val="%8."/>
      <w:lvlJc w:val="left"/>
      <w:pPr>
        <w:ind w:left="5760" w:hanging="360"/>
      </w:pPr>
    </w:lvl>
    <w:lvl w:ilvl="8" w:tplc="1EFE7F68">
      <w:start w:val="1"/>
      <w:numFmt w:val="lowerRoman"/>
      <w:lvlText w:val="%9."/>
      <w:lvlJc w:val="right"/>
      <w:pPr>
        <w:ind w:left="6480" w:hanging="180"/>
      </w:pPr>
    </w:lvl>
  </w:abstractNum>
  <w:abstractNum w:abstractNumId="1" w15:restartNumberingAfterBreak="0">
    <w:nsid w:val="16617E6E"/>
    <w:multiLevelType w:val="hybridMultilevel"/>
    <w:tmpl w:val="1BB4424E"/>
    <w:lvl w:ilvl="0" w:tplc="0450C71C">
      <w:start w:val="1"/>
      <w:numFmt w:val="bullet"/>
      <w:lvlText w:val=""/>
      <w:lvlJc w:val="left"/>
      <w:pPr>
        <w:ind w:left="720" w:hanging="360"/>
      </w:pPr>
      <w:rPr>
        <w:rFonts w:ascii="Symbol" w:hAnsi="Symbol" w:hint="default"/>
      </w:rPr>
    </w:lvl>
    <w:lvl w:ilvl="1" w:tplc="FFE21A84">
      <w:start w:val="1"/>
      <w:numFmt w:val="bullet"/>
      <w:lvlText w:val="o"/>
      <w:lvlJc w:val="left"/>
      <w:pPr>
        <w:ind w:left="1440" w:hanging="360"/>
      </w:pPr>
      <w:rPr>
        <w:rFonts w:ascii="Courier New" w:hAnsi="Courier New" w:hint="default"/>
      </w:rPr>
    </w:lvl>
    <w:lvl w:ilvl="2" w:tplc="BB80C1EC">
      <w:start w:val="1"/>
      <w:numFmt w:val="bullet"/>
      <w:lvlText w:val=""/>
      <w:lvlJc w:val="left"/>
      <w:pPr>
        <w:ind w:left="2160" w:hanging="360"/>
      </w:pPr>
      <w:rPr>
        <w:rFonts w:ascii="Wingdings" w:hAnsi="Wingdings" w:hint="default"/>
      </w:rPr>
    </w:lvl>
    <w:lvl w:ilvl="3" w:tplc="32D0DAFC">
      <w:start w:val="1"/>
      <w:numFmt w:val="bullet"/>
      <w:lvlText w:val=""/>
      <w:lvlJc w:val="left"/>
      <w:pPr>
        <w:ind w:left="2880" w:hanging="360"/>
      </w:pPr>
      <w:rPr>
        <w:rFonts w:ascii="Symbol" w:hAnsi="Symbol" w:hint="default"/>
      </w:rPr>
    </w:lvl>
    <w:lvl w:ilvl="4" w:tplc="ADA07EDE">
      <w:start w:val="1"/>
      <w:numFmt w:val="bullet"/>
      <w:lvlText w:val="o"/>
      <w:lvlJc w:val="left"/>
      <w:pPr>
        <w:ind w:left="3600" w:hanging="360"/>
      </w:pPr>
      <w:rPr>
        <w:rFonts w:ascii="Courier New" w:hAnsi="Courier New" w:hint="default"/>
      </w:rPr>
    </w:lvl>
    <w:lvl w:ilvl="5" w:tplc="6D723698">
      <w:start w:val="1"/>
      <w:numFmt w:val="bullet"/>
      <w:lvlText w:val=""/>
      <w:lvlJc w:val="left"/>
      <w:pPr>
        <w:ind w:left="4320" w:hanging="360"/>
      </w:pPr>
      <w:rPr>
        <w:rFonts w:ascii="Wingdings" w:hAnsi="Wingdings" w:hint="default"/>
      </w:rPr>
    </w:lvl>
    <w:lvl w:ilvl="6" w:tplc="BF8ACCCE">
      <w:start w:val="1"/>
      <w:numFmt w:val="bullet"/>
      <w:lvlText w:val=""/>
      <w:lvlJc w:val="left"/>
      <w:pPr>
        <w:ind w:left="5040" w:hanging="360"/>
      </w:pPr>
      <w:rPr>
        <w:rFonts w:ascii="Symbol" w:hAnsi="Symbol" w:hint="default"/>
      </w:rPr>
    </w:lvl>
    <w:lvl w:ilvl="7" w:tplc="B8A065B4">
      <w:start w:val="1"/>
      <w:numFmt w:val="bullet"/>
      <w:lvlText w:val="o"/>
      <w:lvlJc w:val="left"/>
      <w:pPr>
        <w:ind w:left="5760" w:hanging="360"/>
      </w:pPr>
      <w:rPr>
        <w:rFonts w:ascii="Courier New" w:hAnsi="Courier New" w:hint="default"/>
      </w:rPr>
    </w:lvl>
    <w:lvl w:ilvl="8" w:tplc="30EA0556">
      <w:start w:val="1"/>
      <w:numFmt w:val="bullet"/>
      <w:lvlText w:val=""/>
      <w:lvlJc w:val="left"/>
      <w:pPr>
        <w:ind w:left="6480" w:hanging="360"/>
      </w:pPr>
      <w:rPr>
        <w:rFonts w:ascii="Wingdings" w:hAnsi="Wingdings" w:hint="default"/>
      </w:rPr>
    </w:lvl>
  </w:abstractNum>
  <w:abstractNum w:abstractNumId="2" w15:restartNumberingAfterBreak="0">
    <w:nsid w:val="1867B07E"/>
    <w:multiLevelType w:val="hybridMultilevel"/>
    <w:tmpl w:val="CA745D36"/>
    <w:lvl w:ilvl="0" w:tplc="56A21284">
      <w:start w:val="1"/>
      <w:numFmt w:val="bullet"/>
      <w:lvlText w:val=""/>
      <w:lvlJc w:val="left"/>
      <w:pPr>
        <w:ind w:left="720" w:hanging="360"/>
      </w:pPr>
      <w:rPr>
        <w:rFonts w:ascii="Wingdings" w:hAnsi="Wingdings" w:hint="default"/>
      </w:rPr>
    </w:lvl>
    <w:lvl w:ilvl="1" w:tplc="9D2E61BA">
      <w:start w:val="1"/>
      <w:numFmt w:val="bullet"/>
      <w:lvlText w:val="o"/>
      <w:lvlJc w:val="left"/>
      <w:pPr>
        <w:ind w:left="1440" w:hanging="360"/>
      </w:pPr>
      <w:rPr>
        <w:rFonts w:ascii="Courier New" w:hAnsi="Courier New" w:hint="default"/>
      </w:rPr>
    </w:lvl>
    <w:lvl w:ilvl="2" w:tplc="9614FCE6">
      <w:start w:val="1"/>
      <w:numFmt w:val="bullet"/>
      <w:lvlText w:val=""/>
      <w:lvlJc w:val="left"/>
      <w:pPr>
        <w:ind w:left="2160" w:hanging="360"/>
      </w:pPr>
      <w:rPr>
        <w:rFonts w:ascii="Wingdings" w:hAnsi="Wingdings" w:hint="default"/>
      </w:rPr>
    </w:lvl>
    <w:lvl w:ilvl="3" w:tplc="B22E0E5C">
      <w:start w:val="1"/>
      <w:numFmt w:val="bullet"/>
      <w:lvlText w:val=""/>
      <w:lvlJc w:val="left"/>
      <w:pPr>
        <w:ind w:left="2880" w:hanging="360"/>
      </w:pPr>
      <w:rPr>
        <w:rFonts w:ascii="Symbol" w:hAnsi="Symbol" w:hint="default"/>
      </w:rPr>
    </w:lvl>
    <w:lvl w:ilvl="4" w:tplc="2AECF190">
      <w:start w:val="1"/>
      <w:numFmt w:val="bullet"/>
      <w:lvlText w:val="o"/>
      <w:lvlJc w:val="left"/>
      <w:pPr>
        <w:ind w:left="3600" w:hanging="360"/>
      </w:pPr>
      <w:rPr>
        <w:rFonts w:ascii="Courier New" w:hAnsi="Courier New" w:hint="default"/>
      </w:rPr>
    </w:lvl>
    <w:lvl w:ilvl="5" w:tplc="E65274BE">
      <w:start w:val="1"/>
      <w:numFmt w:val="bullet"/>
      <w:lvlText w:val=""/>
      <w:lvlJc w:val="left"/>
      <w:pPr>
        <w:ind w:left="4320" w:hanging="360"/>
      </w:pPr>
      <w:rPr>
        <w:rFonts w:ascii="Wingdings" w:hAnsi="Wingdings" w:hint="default"/>
      </w:rPr>
    </w:lvl>
    <w:lvl w:ilvl="6" w:tplc="FAD8C5CA">
      <w:start w:val="1"/>
      <w:numFmt w:val="bullet"/>
      <w:lvlText w:val=""/>
      <w:lvlJc w:val="left"/>
      <w:pPr>
        <w:ind w:left="5040" w:hanging="360"/>
      </w:pPr>
      <w:rPr>
        <w:rFonts w:ascii="Symbol" w:hAnsi="Symbol" w:hint="default"/>
      </w:rPr>
    </w:lvl>
    <w:lvl w:ilvl="7" w:tplc="6D306A84">
      <w:start w:val="1"/>
      <w:numFmt w:val="bullet"/>
      <w:lvlText w:val="o"/>
      <w:lvlJc w:val="left"/>
      <w:pPr>
        <w:ind w:left="5760" w:hanging="360"/>
      </w:pPr>
      <w:rPr>
        <w:rFonts w:ascii="Courier New" w:hAnsi="Courier New" w:hint="default"/>
      </w:rPr>
    </w:lvl>
    <w:lvl w:ilvl="8" w:tplc="E84AF624">
      <w:start w:val="1"/>
      <w:numFmt w:val="bullet"/>
      <w:lvlText w:val=""/>
      <w:lvlJc w:val="left"/>
      <w:pPr>
        <w:ind w:left="6480" w:hanging="360"/>
      </w:pPr>
      <w:rPr>
        <w:rFonts w:ascii="Wingdings" w:hAnsi="Wingdings" w:hint="default"/>
      </w:rPr>
    </w:lvl>
  </w:abstractNum>
  <w:num w:numId="1" w16cid:durableId="853228987">
    <w:abstractNumId w:val="1"/>
  </w:num>
  <w:num w:numId="2" w16cid:durableId="737048155">
    <w:abstractNumId w:val="0"/>
  </w:num>
  <w:num w:numId="3" w16cid:durableId="3011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3637F9"/>
    <w:rsid w:val="001433A1"/>
    <w:rsid w:val="002C53CE"/>
    <w:rsid w:val="003DE3B9"/>
    <w:rsid w:val="00556EC8"/>
    <w:rsid w:val="00712E37"/>
    <w:rsid w:val="00DD7830"/>
    <w:rsid w:val="00ED38A3"/>
    <w:rsid w:val="00F044A9"/>
    <w:rsid w:val="00FD6781"/>
    <w:rsid w:val="01AFEF14"/>
    <w:rsid w:val="028024AA"/>
    <w:rsid w:val="02DF271B"/>
    <w:rsid w:val="03567D8B"/>
    <w:rsid w:val="067E9741"/>
    <w:rsid w:val="073A0D7A"/>
    <w:rsid w:val="0818D6CB"/>
    <w:rsid w:val="09C194F9"/>
    <w:rsid w:val="0C039A1E"/>
    <w:rsid w:val="0C214F78"/>
    <w:rsid w:val="0DDC2EC2"/>
    <w:rsid w:val="0DFB0008"/>
    <w:rsid w:val="0FBFDFDE"/>
    <w:rsid w:val="115BCAA0"/>
    <w:rsid w:val="1192B924"/>
    <w:rsid w:val="11F8DFCA"/>
    <w:rsid w:val="138DC51D"/>
    <w:rsid w:val="144E9252"/>
    <w:rsid w:val="18E9279B"/>
    <w:rsid w:val="1970812C"/>
    <w:rsid w:val="1A98F041"/>
    <w:rsid w:val="1C13BA58"/>
    <w:rsid w:val="1C15CA30"/>
    <w:rsid w:val="1C18EE02"/>
    <w:rsid w:val="1C9EFE1F"/>
    <w:rsid w:val="1CEB5196"/>
    <w:rsid w:val="1D17D913"/>
    <w:rsid w:val="1FA48D5A"/>
    <w:rsid w:val="2037ED53"/>
    <w:rsid w:val="209BDCBF"/>
    <w:rsid w:val="2351292C"/>
    <w:rsid w:val="239AB501"/>
    <w:rsid w:val="24A736E8"/>
    <w:rsid w:val="25FB38B3"/>
    <w:rsid w:val="297CB751"/>
    <w:rsid w:val="29FC39CA"/>
    <w:rsid w:val="2A7996BD"/>
    <w:rsid w:val="2B4B9615"/>
    <w:rsid w:val="2B9BE771"/>
    <w:rsid w:val="2C808B84"/>
    <w:rsid w:val="2D3E6937"/>
    <w:rsid w:val="2D9A5F6B"/>
    <w:rsid w:val="2DD452C6"/>
    <w:rsid w:val="2E227759"/>
    <w:rsid w:val="2E7A1A2D"/>
    <w:rsid w:val="2E8CABAA"/>
    <w:rsid w:val="2EA904B9"/>
    <w:rsid w:val="2F6B814A"/>
    <w:rsid w:val="30356C2F"/>
    <w:rsid w:val="322AE51A"/>
    <w:rsid w:val="32E125F0"/>
    <w:rsid w:val="33022074"/>
    <w:rsid w:val="36C7E9F3"/>
    <w:rsid w:val="38A6F1C0"/>
    <w:rsid w:val="39693E80"/>
    <w:rsid w:val="3B1F4B50"/>
    <w:rsid w:val="3B961986"/>
    <w:rsid w:val="3BC55F76"/>
    <w:rsid w:val="41357EBE"/>
    <w:rsid w:val="42176F8D"/>
    <w:rsid w:val="4228B74D"/>
    <w:rsid w:val="4277D109"/>
    <w:rsid w:val="42868A7C"/>
    <w:rsid w:val="4303B83C"/>
    <w:rsid w:val="43C2105D"/>
    <w:rsid w:val="44DCB8FE"/>
    <w:rsid w:val="452EA6A8"/>
    <w:rsid w:val="4531A137"/>
    <w:rsid w:val="455C2D71"/>
    <w:rsid w:val="45AE47DF"/>
    <w:rsid w:val="45DE4AAF"/>
    <w:rsid w:val="45F6DEF1"/>
    <w:rsid w:val="46899506"/>
    <w:rsid w:val="469BDD52"/>
    <w:rsid w:val="481C0E51"/>
    <w:rsid w:val="490D3055"/>
    <w:rsid w:val="49D3FD4D"/>
    <w:rsid w:val="4B97B2C2"/>
    <w:rsid w:val="4BABCD34"/>
    <w:rsid w:val="4BB7026E"/>
    <w:rsid w:val="4C1B4776"/>
    <w:rsid w:val="4D0544FB"/>
    <w:rsid w:val="4E585C57"/>
    <w:rsid w:val="5008A06B"/>
    <w:rsid w:val="502045A4"/>
    <w:rsid w:val="5099D383"/>
    <w:rsid w:val="50E46957"/>
    <w:rsid w:val="532D531B"/>
    <w:rsid w:val="53D8D814"/>
    <w:rsid w:val="54245EE0"/>
    <w:rsid w:val="54FD8446"/>
    <w:rsid w:val="551E4C8D"/>
    <w:rsid w:val="56DCF178"/>
    <w:rsid w:val="5828FA3B"/>
    <w:rsid w:val="594FF5A9"/>
    <w:rsid w:val="596A8B42"/>
    <w:rsid w:val="59D5CB2E"/>
    <w:rsid w:val="5A34E45E"/>
    <w:rsid w:val="5A68B8F1"/>
    <w:rsid w:val="5A8EAA9F"/>
    <w:rsid w:val="5CC46D6A"/>
    <w:rsid w:val="5DA9ECE1"/>
    <w:rsid w:val="5DF6533C"/>
    <w:rsid w:val="5E50274D"/>
    <w:rsid w:val="5F403A7B"/>
    <w:rsid w:val="602379EA"/>
    <w:rsid w:val="60589D1C"/>
    <w:rsid w:val="62C52ED9"/>
    <w:rsid w:val="635DCB01"/>
    <w:rsid w:val="63B75BC9"/>
    <w:rsid w:val="649167E8"/>
    <w:rsid w:val="64ED53F9"/>
    <w:rsid w:val="64FF130C"/>
    <w:rsid w:val="655CE30D"/>
    <w:rsid w:val="675EDBD3"/>
    <w:rsid w:val="677D2B48"/>
    <w:rsid w:val="67D4F490"/>
    <w:rsid w:val="67F68A15"/>
    <w:rsid w:val="68EF9DF3"/>
    <w:rsid w:val="69957FCF"/>
    <w:rsid w:val="6AE29F45"/>
    <w:rsid w:val="6B3637F9"/>
    <w:rsid w:val="6B65D15B"/>
    <w:rsid w:val="6B9818EE"/>
    <w:rsid w:val="6BC97594"/>
    <w:rsid w:val="6DFD127A"/>
    <w:rsid w:val="6E527DEF"/>
    <w:rsid w:val="6FCE1F91"/>
    <w:rsid w:val="70420EA2"/>
    <w:rsid w:val="72553AF4"/>
    <w:rsid w:val="72ED5E58"/>
    <w:rsid w:val="73471583"/>
    <w:rsid w:val="75AC2A05"/>
    <w:rsid w:val="76BDE395"/>
    <w:rsid w:val="792AD5DA"/>
    <w:rsid w:val="7B5FE214"/>
    <w:rsid w:val="7D534EFE"/>
    <w:rsid w:val="7D91CC9F"/>
    <w:rsid w:val="7EEBF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8AB2"/>
  <w15:chartTrackingRefBased/>
  <w15:docId w15:val="{CC0476E1-E5E9-421F-9D6D-180DEB03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B9BE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53C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B9BE771"/>
    <w:rPr>
      <w:color w:val="467886"/>
      <w:u w:val="single"/>
    </w:rPr>
  </w:style>
  <w:style w:type="paragraph" w:styleId="ListParagraph">
    <w:name w:val="List Paragraph"/>
    <w:basedOn w:val="Normal"/>
    <w:uiPriority w:val="34"/>
    <w:qFormat/>
    <w:rsid w:val="2B9BE771"/>
    <w:pPr>
      <w:ind w:left="720"/>
      <w:contextualSpacing/>
    </w:pPr>
  </w:style>
  <w:style w:type="paragraph" w:styleId="Title">
    <w:name w:val="Title"/>
    <w:basedOn w:val="Normal"/>
    <w:next w:val="Normal"/>
    <w:uiPriority w:val="10"/>
    <w:qFormat/>
    <w:rsid w:val="2B9BE771"/>
    <w:pPr>
      <w:spacing w:after="80" w:line="240" w:lineRule="auto"/>
      <w:contextualSpacing/>
    </w:pPr>
    <w:rPr>
      <w:rFonts w:asciiTheme="majorHAnsi" w:eastAsiaTheme="majorEastAsia" w:hAnsiTheme="majorHAnsi" w:cstheme="majorBidi"/>
      <w:sz w:val="56"/>
      <w:szCs w:val="56"/>
    </w:rPr>
  </w:style>
  <w:style w:type="character" w:styleId="FollowedHyperlink">
    <w:name w:val="FollowedHyperlink"/>
    <w:basedOn w:val="DefaultParagraphFont"/>
    <w:uiPriority w:val="99"/>
    <w:semiHidden/>
    <w:unhideWhenUsed/>
    <w:rsid w:val="002C53CE"/>
    <w:rPr>
      <w:color w:val="96607D" w:themeColor="followedHyperlink"/>
      <w:u w:val="single"/>
    </w:rPr>
  </w:style>
  <w:style w:type="character" w:customStyle="1" w:styleId="Heading2Char">
    <w:name w:val="Heading 2 Char"/>
    <w:basedOn w:val="DefaultParagraphFont"/>
    <w:link w:val="Heading2"/>
    <w:uiPriority w:val="9"/>
    <w:rsid w:val="002C53C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549CB0D097343AC0E6FFAF64BB29B" ma:contentTypeVersion="16" ma:contentTypeDescription="Create a new document." ma:contentTypeScope="" ma:versionID="038369d5c68cb1e5af970c60f13a6a57">
  <xsd:schema xmlns:xsd="http://www.w3.org/2001/XMLSchema" xmlns:xs="http://www.w3.org/2001/XMLSchema" xmlns:p="http://schemas.microsoft.com/office/2006/metadata/properties" xmlns:ns2="cf7efe5f-b4fa-41d9-b814-4f37c42e8c54" xmlns:ns3="a518c5ca-8ba8-43ef-bd4a-416cfa10410b" targetNamespace="http://schemas.microsoft.com/office/2006/metadata/properties" ma:root="true" ma:fieldsID="803f0b9b443da2f3ba9ccdbfca074622" ns2:_="" ns3:_="">
    <xsd:import namespace="cf7efe5f-b4fa-41d9-b814-4f37c42e8c54"/>
    <xsd:import namespace="a518c5ca-8ba8-43ef-bd4a-416cfa1041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fe5f-b4fa-41d9-b814-4f37c42e8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375c0-32c9-4e9c-ae3d-3dac5c8bcd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8c5ca-8ba8-43ef-bd4a-416cfa1041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bc565f-6a75-4a39-98d5-e9e4cf978fd2}" ma:internalName="TaxCatchAll" ma:showField="CatchAllData" ma:web="a518c5ca-8ba8-43ef-bd4a-416cfa1041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18c5ca-8ba8-43ef-bd4a-416cfa10410b" xsi:nil="true"/>
    <lcf76f155ced4ddcb4097134ff3c332f xmlns="cf7efe5f-b4fa-41d9-b814-4f37c42e8c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2B518-73D4-4B51-A7B9-136A61B9BF22}">
  <ds:schemaRefs>
    <ds:schemaRef ds:uri="http://schemas.microsoft.com/sharepoint/v3/contenttype/forms"/>
  </ds:schemaRefs>
</ds:datastoreItem>
</file>

<file path=customXml/itemProps2.xml><?xml version="1.0" encoding="utf-8"?>
<ds:datastoreItem xmlns:ds="http://schemas.openxmlformats.org/officeDocument/2006/customXml" ds:itemID="{A8B96884-35B4-4A84-82BE-FAAEBDB3B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fe5f-b4fa-41d9-b814-4f37c42e8c54"/>
    <ds:schemaRef ds:uri="a518c5ca-8ba8-43ef-bd4a-416cfa104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4853A-9ED2-469F-8ECD-0945B9508D7F}">
  <ds:schemaRefs>
    <ds:schemaRef ds:uri="http://schemas.microsoft.com/office/2006/metadata/properties"/>
    <ds:schemaRef ds:uri="http://schemas.microsoft.com/office/infopath/2007/PartnerControls"/>
    <ds:schemaRef ds:uri="a518c5ca-8ba8-43ef-bd4a-416cfa10410b"/>
    <ds:schemaRef ds:uri="cf7efe5f-b4fa-41d9-b814-4f37c42e8c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3801</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Chloe R</dc:creator>
  <cp:keywords/>
  <dc:description/>
  <cp:lastModifiedBy>Combs, Branden D.</cp:lastModifiedBy>
  <cp:revision>3</cp:revision>
  <dcterms:created xsi:type="dcterms:W3CDTF">2026-01-14T21:12:00Z</dcterms:created>
  <dcterms:modified xsi:type="dcterms:W3CDTF">2026-01-14T21:13:00Z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0x010100302549CB0D097343AC0E6FFAF64BB29B</vt:lpwstr>
  </property>
  <property fmtid="{D5CDD505-2E9C-101B-9397-08002B2CF9AE}" pid="3" name="MediaServiceImageTags">
    <vt:lpwstr/>
  </property>
</Properties>
</file>